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32BF702E" w:rsidR="002404DB" w:rsidRPr="002404DB" w:rsidRDefault="00C433D3"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5F004A6C"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C433D3">
        <w:rPr>
          <w:b/>
        </w:rPr>
        <w:t>____</w:t>
      </w:r>
    </w:p>
    <w:p w14:paraId="30109201" w14:textId="5DDBD02D"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C433D3">
        <w:rPr>
          <w:b/>
        </w:rPr>
        <w:t>Garozas ielā 22</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11530608"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9C4DCA">
        <w:rPr>
          <w:b/>
        </w:rPr>
        <w:t>2022-18</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6225A007"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9C4DCA">
              <w:rPr>
                <w:rFonts w:ascii="Times New Roman" w:hAnsi="Times New Roman"/>
                <w:b/>
                <w:sz w:val="24"/>
                <w:szCs w:val="24"/>
              </w:rPr>
              <w:t>2022-18</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23C10F46" w:rsidR="00D17B51" w:rsidRPr="00A444C7" w:rsidRDefault="00276010">
            <w:pPr>
              <w:widowControl w:val="0"/>
              <w:autoSpaceDE w:val="0"/>
              <w:autoSpaceDN w:val="0"/>
              <w:adjustRightInd w:val="0"/>
              <w:jc w:val="both"/>
            </w:pPr>
            <w:r w:rsidRPr="00A444C7">
              <w:t xml:space="preserve">1.3.6. </w:t>
            </w:r>
            <w:r w:rsidR="000507B1" w:rsidRPr="00A444C7">
              <w:t>Iepirkuma komisija –</w:t>
            </w:r>
            <w:r w:rsidR="009C4DCA" w:rsidRPr="009C4DCA">
              <w:t>ar Pasūtītāja valdes locekļa 2022.gada 31.janvāra rīkojumu Nr.1-08/10 „Par iepirkumu komisiju” izveidotā iepirkumu komisija</w:t>
            </w:r>
            <w:r w:rsidR="000507B1" w:rsidRPr="00A444C7">
              <w:t>.</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2D3D55D0" w:rsidR="00D17B51" w:rsidRPr="00A444C7" w:rsidRDefault="00D17B51" w:rsidP="00305AC1">
            <w:pPr>
              <w:jc w:val="both"/>
            </w:pPr>
            <w:r w:rsidRPr="00A444C7">
              <w:t xml:space="preserve">1.4.1. </w:t>
            </w:r>
            <w:r w:rsidR="001266FE" w:rsidRPr="00A444C7">
              <w:t xml:space="preserve">Kontaktpersona: </w:t>
            </w:r>
            <w:r w:rsidR="0070785A" w:rsidRPr="0070785A">
              <w:t xml:space="preserve">SIA “JNĪP” ēku ekspluatācijas daļas nekustamā īpašuma pārvaldniece: </w:t>
            </w:r>
            <w:r w:rsidR="00220104" w:rsidRPr="00220104">
              <w:t xml:space="preserve">Luīze </w:t>
            </w:r>
            <w:proofErr w:type="spellStart"/>
            <w:r w:rsidR="00220104" w:rsidRPr="00220104">
              <w:t>Kahanoviča</w:t>
            </w:r>
            <w:proofErr w:type="spellEnd"/>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34FB4C8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9C4DCA">
              <w:t>9</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DEF7830"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w:t>
            </w:r>
            <w:r w:rsidR="00220104">
              <w:t xml:space="preserve"> </w:t>
            </w:r>
            <w:r w:rsidR="00220104" w:rsidRPr="00220104">
              <w:t>63011248</w:t>
            </w:r>
            <w:r w:rsidR="0070785A" w:rsidRPr="0070785A">
              <w:t xml:space="preserve">, e-pasta adrese: </w:t>
            </w:r>
            <w:r w:rsidR="00220104" w:rsidRPr="00220104">
              <w:t>luize.kahanovica@jnip.lv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36416BE9"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C433D3">
              <w:t>Garozas ielā 22</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9C4DCA">
              <w:t>2022-18</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4290248"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C433D3">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FE6A00">
              <w:rPr>
                <w:rFonts w:ascii="Times New Roman" w:hAnsi="Times New Roman"/>
                <w:b/>
                <w:sz w:val="24"/>
                <w:szCs w:val="24"/>
                <w:lang w:eastAsia="lv-LV"/>
              </w:rPr>
              <w:t>12.maijam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 xml:space="preserve">pulksten </w:t>
            </w:r>
            <w:r w:rsidR="00FE6A00">
              <w:rPr>
                <w:rFonts w:ascii="Times New Roman" w:hAnsi="Times New Roman"/>
                <w:b/>
                <w:sz w:val="24"/>
                <w:szCs w:val="24"/>
                <w:lang w:eastAsia="lv-LV"/>
              </w:rPr>
              <w:t>10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1D00CE87"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C433D3">
              <w:rPr>
                <w:bCs/>
              </w:rPr>
              <w:t>Garozas ielā 22</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C433D3">
              <w:rPr>
                <w:bCs/>
              </w:rPr>
              <w:t>Garozas ielā 22</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0316987A" w14:textId="77777777" w:rsidR="0017415D" w:rsidRPr="0042796B" w:rsidRDefault="00D17B51" w:rsidP="0017415D">
            <w:pPr>
              <w:jc w:val="both"/>
            </w:pPr>
            <w:r w:rsidRPr="0042796B">
              <w:t xml:space="preserve">2.2.1.1. </w:t>
            </w:r>
            <w:r w:rsidRPr="0042796B">
              <w:rPr>
                <w:b/>
              </w:rPr>
              <w:t>Iepirkuma līguma izpildes termiņš:</w:t>
            </w:r>
            <w:r w:rsidRPr="0042796B">
              <w:t xml:space="preserve"> no iepirkuma līguma noslēgšanas līdz pilnīgai saistību izpildei</w:t>
            </w:r>
            <w:r w:rsidR="0017415D">
              <w:t xml:space="preserve">, </w:t>
            </w:r>
            <w:r w:rsidR="0017415D">
              <w:t xml:space="preserve">bet ne vēlāk ka līdz </w:t>
            </w:r>
            <w:r w:rsidR="0017415D" w:rsidRPr="00DC3C4C">
              <w:t>2023. gada</w:t>
            </w:r>
            <w:r w:rsidR="0017415D">
              <w:t xml:space="preserve"> 1.jūnijam.</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6D36650A"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C433D3">
              <w:rPr>
                <w:bCs/>
              </w:rPr>
              <w:t>Garozas ielā 22</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673E5198"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C433D3">
              <w:rPr>
                <w:bCs/>
              </w:rPr>
              <w:t>Garozas ielā 22</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w:t>
            </w:r>
            <w:r w:rsidR="00BF7111">
              <w:rPr>
                <w:bCs/>
              </w:rPr>
              <w:t>8</w:t>
            </w:r>
            <w:r w:rsidR="000D6D09" w:rsidRPr="000D6D09">
              <w:rPr>
                <w:bCs/>
              </w:rPr>
              <w:t>.00;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72AF372" w:rsidR="0032368D" w:rsidRPr="0042796B" w:rsidRDefault="0032368D" w:rsidP="0032368D">
            <w:pPr>
              <w:jc w:val="both"/>
            </w:pPr>
            <w:r w:rsidRPr="0042796B">
              <w:lastRenderedPageBreak/>
              <w:t>3.2.8. Pretendenta gada vidējais apgrozījums būvniecībā par iepriekšējiem trīs noslēgtajiem finanšu gadiem (20</w:t>
            </w:r>
            <w:r w:rsidR="00BF7111">
              <w:t>19</w:t>
            </w:r>
            <w:r w:rsidRPr="0042796B">
              <w:t>., 20</w:t>
            </w:r>
            <w:r w:rsidR="00B82693">
              <w:t>2</w:t>
            </w:r>
            <w:r w:rsidR="00BF7111">
              <w:t>0</w:t>
            </w:r>
            <w:r w:rsidRPr="0042796B">
              <w:t xml:space="preserve">., </w:t>
            </w:r>
            <w:r w:rsidR="00C433D3">
              <w:t>202</w:t>
            </w:r>
            <w:r w:rsidR="00BF7111">
              <w:t>1</w:t>
            </w:r>
            <w:r w:rsidRPr="0042796B">
              <w:t xml:space="preserve">.) </w:t>
            </w:r>
            <w:r w:rsidRPr="0042796B">
              <w:rPr>
                <w:iCs/>
              </w:rPr>
              <w:t xml:space="preserve">ir vismaz </w:t>
            </w:r>
            <w:r w:rsidR="00BF7111">
              <w:rPr>
                <w:iCs/>
              </w:rPr>
              <w:t>3</w:t>
            </w:r>
            <w:r w:rsidR="00A010B2" w:rsidRPr="0042796B">
              <w:rPr>
                <w:iCs/>
              </w:rPr>
              <w:t>00`000,- (</w:t>
            </w:r>
            <w:r w:rsidR="00BF7111">
              <w:rPr>
                <w:i/>
                <w:iCs/>
              </w:rPr>
              <w:t>trīs</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3D6FB7B"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C433D3">
              <w:rPr>
                <w:b/>
              </w:rPr>
              <w:t>2022</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018B91F6" w14:textId="3272E1CA" w:rsidR="00314DA6" w:rsidRPr="00626A9C" w:rsidRDefault="00314DA6" w:rsidP="00314DA6">
            <w:pPr>
              <w:jc w:val="both"/>
              <w:rPr>
                <w:b/>
              </w:rPr>
            </w:pPr>
            <w:r>
              <w:rPr>
                <w:bCs/>
              </w:rPr>
              <w:t>3.3.</w:t>
            </w:r>
            <w:r w:rsidR="002F737E">
              <w:rPr>
                <w:bCs/>
              </w:rPr>
              <w:t>7</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lastRenderedPageBreak/>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4870EC6" w14:textId="77777777" w:rsidR="002F737E" w:rsidRPr="002F737E" w:rsidRDefault="002F737E" w:rsidP="002F737E">
            <w:pPr>
              <w:jc w:val="both"/>
              <w:rPr>
                <w:b/>
                <w:bCs/>
              </w:rPr>
            </w:pPr>
            <w:r>
              <w:t xml:space="preserve">4.2.1. Komisija piešķir līguma slēgšanas tiesības saimnieciski </w:t>
            </w:r>
            <w:r w:rsidRPr="002F737E">
              <w:rPr>
                <w:b/>
                <w:bCs/>
              </w:rPr>
              <w:t xml:space="preserve">visizdevīgākajam piedāvājumam ar viszemāko cenu. </w:t>
            </w:r>
          </w:p>
          <w:p w14:paraId="291A3A7F" w14:textId="2C4EAF1A" w:rsidR="00ED116C" w:rsidRPr="00675E77" w:rsidRDefault="002F737E" w:rsidP="002F737E">
            <w:pPr>
              <w:jc w:val="both"/>
            </w:pPr>
            <w:r>
              <w:t>4.2.2. Komisija izvēlas piedāvājumu, kas atbilst nolikuma un tā pielikumu prasībām, nav atzīts par nepamatoti lētu.</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861B949" w:rsidR="00480705" w:rsidRPr="0042796B" w:rsidRDefault="002F737E" w:rsidP="00480705">
            <w:pPr>
              <w:jc w:val="both"/>
            </w:pPr>
            <w:r w:rsidRPr="002F737E">
              <w:t xml:space="preserve">Iepirkumu komisija izvēlas saimnieciski visizdevīgāko piedāvājumu ar </w:t>
            </w:r>
            <w:r w:rsidRPr="002F737E">
              <w:rPr>
                <w:b/>
                <w:bCs/>
              </w:rPr>
              <w:t>viszemāko cenu</w:t>
            </w:r>
            <w:r w:rsidRPr="002F737E">
              <w:t xml:space="preserve"> no tiem piedāvājumiem, kuri atbilst Konkursa nolikuma prasībām.</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4E0D10C9"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C433D3">
        <w:rPr>
          <w:b/>
          <w:bCs/>
        </w:rPr>
        <w:t>Garozas ielā 22</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9C4DCA">
        <w:rPr>
          <w:b/>
          <w:sz w:val="22"/>
          <w:szCs w:val="22"/>
        </w:rPr>
        <w:t>2022-18</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25EA621F"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2975435F"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2820C9E" w:rsidR="00D17B51" w:rsidRPr="0042796B" w:rsidRDefault="00C433D3" w:rsidP="00DB58BF">
            <w:pPr>
              <w:jc w:val="center"/>
              <w:rPr>
                <w:b/>
              </w:rPr>
            </w:pPr>
            <w:r>
              <w:rPr>
                <w:b/>
              </w:rPr>
              <w:t>202</w:t>
            </w:r>
            <w:r w:rsidR="00BF7111">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7714D469" w:rsidR="00D17B51" w:rsidRPr="0042796B" w:rsidRDefault="00D17B51">
      <w:pPr>
        <w:jc w:val="both"/>
      </w:pPr>
      <w:r w:rsidRPr="0042796B">
        <w:t xml:space="preserve">Mēs piedāvājam veikt konkursā </w:t>
      </w:r>
      <w:r w:rsidRPr="0042796B">
        <w:rPr>
          <w:b/>
          <w:bCs/>
        </w:rPr>
        <w:t xml:space="preserve">„Daudzdzīvokļu dzīvojamās mājas, kas atrodas </w:t>
      </w:r>
      <w:r w:rsidR="00C433D3">
        <w:rPr>
          <w:b/>
          <w:bCs/>
        </w:rPr>
        <w:t>Garozas ielā 22</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9C4DCA">
        <w:rPr>
          <w:b/>
          <w:sz w:val="22"/>
          <w:szCs w:val="22"/>
        </w:rPr>
        <w:t>2022-18</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4EF010A"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C433D3">
        <w:rPr>
          <w:b/>
          <w:bCs/>
        </w:rPr>
        <w:t>Garozas ielā 22</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9C4DCA">
        <w:rPr>
          <w:b/>
          <w:sz w:val="22"/>
          <w:szCs w:val="22"/>
        </w:rPr>
        <w:t>2022-18</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77777777" w:rsidR="00BB2B4C" w:rsidRPr="00056D66" w:rsidRDefault="00BB2B4C" w:rsidP="00BB2B4C">
      <w:pPr>
        <w:rPr>
          <w:b/>
        </w:rPr>
      </w:pPr>
      <w:r w:rsidRPr="00056D66">
        <w:rPr>
          <w:b/>
        </w:rPr>
        <w:t>Sastādot tāmes izmaksas izmantot sekojošus materiālus:</w:t>
      </w:r>
    </w:p>
    <w:p w14:paraId="5539504A" w14:textId="77777777" w:rsidR="00F47E2F" w:rsidRDefault="00F47E2F" w:rsidP="00F47E2F">
      <w:pPr>
        <w:jc w:val="center"/>
        <w:rPr>
          <w:b/>
        </w:rPr>
      </w:pPr>
      <w:r w:rsidRPr="00325B1F">
        <w:rPr>
          <w:b/>
        </w:rPr>
        <w:t xml:space="preserve">Jumta-bēniņu </w:t>
      </w:r>
      <w:proofErr w:type="spellStart"/>
      <w:r w:rsidRPr="00325B1F">
        <w:rPr>
          <w:b/>
        </w:rPr>
        <w:t>starppārseguma</w:t>
      </w:r>
      <w:proofErr w:type="spellEnd"/>
      <w:r w:rsidRPr="00325B1F">
        <w:rPr>
          <w:b/>
        </w:rPr>
        <w:t xml:space="preserve"> </w:t>
      </w:r>
      <w:r w:rsidRPr="00443FEB">
        <w:rPr>
          <w:b/>
        </w:rPr>
        <w:t>siltināšana.</w:t>
      </w:r>
    </w:p>
    <w:p w14:paraId="12CA03CC" w14:textId="77777777" w:rsidR="00F47E2F" w:rsidRDefault="00F47E2F" w:rsidP="00F47E2F">
      <w:pPr>
        <w:pStyle w:val="NoSpacing"/>
        <w:ind w:firstLine="720"/>
        <w:jc w:val="both"/>
      </w:pPr>
      <w:r>
        <w:t>Beniņu stāva pārseguma siltināšana ar 300 mm beramo (</w:t>
      </w:r>
      <w:proofErr w:type="spellStart"/>
      <w:r>
        <w:t>hidromehanizēta</w:t>
      </w:r>
      <w:proofErr w:type="spellEnd"/>
    </w:p>
    <w:p w14:paraId="6B006593" w14:textId="77777777" w:rsidR="00F47E2F" w:rsidRDefault="00F47E2F" w:rsidP="00F47E2F">
      <w:pPr>
        <w:pStyle w:val="NoSpacing"/>
        <w:jc w:val="both"/>
      </w:pPr>
      <w:r>
        <w:t xml:space="preserve">iestrāde) siltumizolācijas </w:t>
      </w:r>
      <w:proofErr w:type="spellStart"/>
      <w:r>
        <w:t>materialu</w:t>
      </w:r>
      <w:proofErr w:type="spellEnd"/>
      <w:r>
        <w:t xml:space="preserve"> </w:t>
      </w:r>
      <w:r w:rsidRPr="00C543FB">
        <w:t>PAROC BLT 9 beramā vate vai ekvivalents  λ≤0,041W/</w:t>
      </w:r>
      <w:proofErr w:type="spellStart"/>
      <w:r w:rsidRPr="00C543FB">
        <w:t>mK</w:t>
      </w:r>
      <w:proofErr w:type="spellEnd"/>
      <w:r w:rsidRPr="00C543FB">
        <w:t xml:space="preserve"> b=300mm</w:t>
      </w:r>
      <w:r>
        <w:t>.</w:t>
      </w:r>
    </w:p>
    <w:p w14:paraId="0945A8A6" w14:textId="77777777" w:rsidR="00F47E2F" w:rsidRDefault="00F47E2F" w:rsidP="00F47E2F">
      <w:pPr>
        <w:pStyle w:val="NoSpacing"/>
        <w:ind w:firstLine="720"/>
        <w:jc w:val="both"/>
      </w:pPr>
    </w:p>
    <w:p w14:paraId="50639FAD" w14:textId="77777777" w:rsidR="00F47E2F" w:rsidRPr="00056D66" w:rsidRDefault="00F47E2F" w:rsidP="00F47E2F">
      <w:pPr>
        <w:jc w:val="center"/>
        <w:rPr>
          <w:b/>
        </w:rPr>
      </w:pPr>
      <w:r w:rsidRPr="00C543FB">
        <w:rPr>
          <w:b/>
        </w:rPr>
        <w:t>Fasādes siltināšana</w:t>
      </w:r>
      <w:r w:rsidRPr="00056D66">
        <w:rPr>
          <w:b/>
        </w:rPr>
        <w:t>.</w:t>
      </w:r>
    </w:p>
    <w:p w14:paraId="18F1929B" w14:textId="77777777" w:rsidR="00F47E2F" w:rsidRDefault="00F47E2F" w:rsidP="00F47E2F">
      <w:pPr>
        <w:pStyle w:val="NoSpacing"/>
        <w:ind w:firstLine="720"/>
        <w:jc w:val="both"/>
      </w:pPr>
      <w:r>
        <w:t>Fasādes un gala ārsienu siltināšana ar 150 mm siltumizolācijas materiālu (</w:t>
      </w:r>
      <w:r w:rsidRPr="00130928">
        <w:t>Akmens vate λ≤0,038W/</w:t>
      </w:r>
      <w:proofErr w:type="spellStart"/>
      <w:r w:rsidRPr="00130928">
        <w:t>mK</w:t>
      </w:r>
      <w:proofErr w:type="spellEnd"/>
      <w:r w:rsidRPr="00130928">
        <w:t xml:space="preserve"> b=150mm vai ekvivalents</w:t>
      </w:r>
      <w:r>
        <w:t>), vadoties pēc ražotāja deklarētā materiāla iestrādes metodikas un rekomendācijām (ETAG 004). Pirms siltināšanas, ārsienu remonts (sanācija, šuvju aizpildīšana) un nostiprināšana.</w:t>
      </w:r>
    </w:p>
    <w:p w14:paraId="06920739" w14:textId="77777777" w:rsidR="00F47E2F" w:rsidRDefault="00F47E2F" w:rsidP="00F47E2F">
      <w:pPr>
        <w:pStyle w:val="NoSpacing"/>
        <w:ind w:firstLine="720"/>
      </w:pPr>
    </w:p>
    <w:p w14:paraId="2B2BD10D" w14:textId="77777777" w:rsidR="00F47E2F" w:rsidRPr="00056D66" w:rsidRDefault="00F47E2F" w:rsidP="00F47E2F">
      <w:pPr>
        <w:jc w:val="center"/>
        <w:rPr>
          <w:b/>
        </w:rPr>
      </w:pPr>
      <w:r>
        <w:rPr>
          <w:b/>
        </w:rPr>
        <w:t>Cokola</w:t>
      </w:r>
      <w:r w:rsidRPr="00C543FB">
        <w:rPr>
          <w:b/>
        </w:rPr>
        <w:t xml:space="preserve"> siltināšana</w:t>
      </w:r>
      <w:r w:rsidRPr="00056D66">
        <w:rPr>
          <w:b/>
        </w:rPr>
        <w:t>.</w:t>
      </w:r>
    </w:p>
    <w:p w14:paraId="4AFFB42B" w14:textId="77777777" w:rsidR="00F47E2F" w:rsidRDefault="00F47E2F" w:rsidP="00F47E2F">
      <w:pPr>
        <w:pStyle w:val="NoSpacing"/>
        <w:ind w:firstLine="720"/>
      </w:pPr>
      <w:r>
        <w:t>Ēkas cokola un pamata sienu siltināšana ar izolācijas materiālu (</w:t>
      </w:r>
      <w:proofErr w:type="spellStart"/>
      <w:r w:rsidRPr="00382761">
        <w:t>Putupolistirols</w:t>
      </w:r>
      <w:proofErr w:type="spellEnd"/>
      <w:r w:rsidRPr="00382761">
        <w:t xml:space="preserve"> </w:t>
      </w:r>
      <w:proofErr w:type="spellStart"/>
      <w:r w:rsidRPr="00382761">
        <w:t>Tenapors</w:t>
      </w:r>
      <w:proofErr w:type="spellEnd"/>
      <w:r w:rsidRPr="00382761">
        <w:t xml:space="preserve"> </w:t>
      </w:r>
      <w:proofErr w:type="spellStart"/>
      <w:r w:rsidRPr="00382761">
        <w:t>supra</w:t>
      </w:r>
      <w:proofErr w:type="spellEnd"/>
      <w:r w:rsidRPr="00382761">
        <w:t xml:space="preserve"> EPS-120 vai ekvivalents λ≤0,037W/</w:t>
      </w:r>
      <w:proofErr w:type="spellStart"/>
      <w:r w:rsidRPr="00382761">
        <w:t>mK</w:t>
      </w:r>
      <w:proofErr w:type="spellEnd"/>
      <w:r w:rsidRPr="00382761">
        <w:t xml:space="preserve"> b=120mm</w:t>
      </w:r>
      <w:r>
        <w:t>), novēršot ar norobežojošo konstrukciju saistīto termisko tiltu.</w:t>
      </w:r>
    </w:p>
    <w:p w14:paraId="4EAFA44C" w14:textId="77777777" w:rsidR="00F47E2F" w:rsidRDefault="00F47E2F" w:rsidP="00F47E2F">
      <w:pPr>
        <w:pStyle w:val="NoSpacing"/>
        <w:ind w:firstLine="720"/>
        <w:rPr>
          <w:b/>
        </w:rPr>
      </w:pPr>
    </w:p>
    <w:p w14:paraId="433EC6CF" w14:textId="77777777" w:rsidR="00F47E2F" w:rsidRPr="00056D66" w:rsidRDefault="00F47E2F" w:rsidP="00F47E2F">
      <w:pPr>
        <w:jc w:val="center"/>
        <w:rPr>
          <w:b/>
        </w:rPr>
      </w:pPr>
      <w:r w:rsidRPr="00443FEB">
        <w:rPr>
          <w:b/>
        </w:rPr>
        <w:t>Logu nomaiņa.</w:t>
      </w:r>
    </w:p>
    <w:p w14:paraId="5A5DCCD0" w14:textId="77777777" w:rsidR="00F47E2F" w:rsidRPr="00AD21A9" w:rsidRDefault="00F47E2F" w:rsidP="00F47E2F">
      <w:pPr>
        <w:pStyle w:val="NoSpacing"/>
        <w:ind w:firstLine="720"/>
        <w:jc w:val="both"/>
      </w:pPr>
      <w:bookmarkStart w:id="1" w:name="_Hlk92275418"/>
      <w:r w:rsidRPr="00AD21A9">
        <w:t>Eso</w:t>
      </w:r>
      <w:r>
        <w:t>š</w:t>
      </w:r>
      <w:r w:rsidRPr="00AD21A9">
        <w:t>os koka logus dzīvok</w:t>
      </w:r>
      <w:r>
        <w:t>ļ</w:t>
      </w:r>
      <w:r w:rsidRPr="00AD21A9">
        <w:t>os nomainīt pret PVC logiem.</w:t>
      </w:r>
      <w:r>
        <w:t xml:space="preserve"> </w:t>
      </w:r>
      <w:r w:rsidRPr="00AD21A9">
        <w:t>Nodrošināt jauno logu U vērtību U &lt;=1.1 W/(m2 x K). Krasa balta . Dalījumu skatīt</w:t>
      </w:r>
      <w:r>
        <w:t xml:space="preserve"> </w:t>
      </w:r>
      <w:r w:rsidRPr="00AD21A9">
        <w:t>projekta grafisk</w:t>
      </w:r>
      <w:r>
        <w:t>ajā</w:t>
      </w:r>
      <w:r w:rsidRPr="00AD21A9">
        <w:t xml:space="preserve"> da</w:t>
      </w:r>
      <w:r>
        <w:t>ļā</w:t>
      </w:r>
      <w:r w:rsidRPr="00AD21A9">
        <w:t xml:space="preserve">, lapa AR-12. Visiem logiem izbūvēt iekšējās un </w:t>
      </w:r>
      <w:r>
        <w:t>ā</w:t>
      </w:r>
      <w:r w:rsidRPr="00AD21A9">
        <w:t>rējas palodzes ar</w:t>
      </w:r>
      <w:r>
        <w:t xml:space="preserve"> </w:t>
      </w:r>
      <w:r w:rsidRPr="00AD21A9">
        <w:t>iekšējo ailu apdari . Dzīvokļu logi aprīkojami ar pasīvas ventilācijas sistēmu "VENT SYS"</w:t>
      </w:r>
      <w:r>
        <w:t xml:space="preserve"> vai ekvivalentu</w:t>
      </w:r>
      <w:r w:rsidRPr="00AD21A9">
        <w:t xml:space="preserve">. </w:t>
      </w:r>
    </w:p>
    <w:p w14:paraId="5B872AB1" w14:textId="77777777" w:rsidR="00F47E2F" w:rsidRPr="00AD21A9" w:rsidRDefault="00F47E2F" w:rsidP="00F47E2F">
      <w:pPr>
        <w:pStyle w:val="NoSpacing"/>
        <w:jc w:val="both"/>
      </w:pPr>
      <w:r>
        <w:t>Aile</w:t>
      </w:r>
      <w:r w:rsidRPr="00AD21A9">
        <w:t>s blīvēt ar hermetizējoš</w:t>
      </w:r>
      <w:r>
        <w:t>ā</w:t>
      </w:r>
      <w:r w:rsidRPr="00AD21A9">
        <w:t>m</w:t>
      </w:r>
      <w:r>
        <w:t xml:space="preserve"> </w:t>
      </w:r>
      <w:proofErr w:type="spellStart"/>
      <w:r w:rsidRPr="00AD21A9">
        <w:t>bl</w:t>
      </w:r>
      <w:r>
        <w:t>ī</w:t>
      </w:r>
      <w:r w:rsidRPr="00AD21A9">
        <w:t>vlent</w:t>
      </w:r>
      <w:r>
        <w:t>ā</w:t>
      </w:r>
      <w:r w:rsidRPr="00AD21A9">
        <w:t>m</w:t>
      </w:r>
      <w:proofErr w:type="spellEnd"/>
      <w:r w:rsidRPr="00AD21A9">
        <w:t xml:space="preserve">. Visu esošo logu </w:t>
      </w:r>
      <w:proofErr w:type="spellStart"/>
      <w:r w:rsidRPr="00AD21A9">
        <w:t>ieb</w:t>
      </w:r>
      <w:r>
        <w:t>ū</w:t>
      </w:r>
      <w:r w:rsidRPr="00AD21A9">
        <w:t>vi</w:t>
      </w:r>
      <w:proofErr w:type="spellEnd"/>
      <w:r w:rsidRPr="00AD21A9">
        <w:t xml:space="preserve"> pārbaudīt un hermetizēt, izmantojot logu</w:t>
      </w:r>
      <w:r>
        <w:t xml:space="preserve"> </w:t>
      </w:r>
      <w:r w:rsidRPr="00AD21A9">
        <w:t>iebūvēs silt</w:t>
      </w:r>
      <w:r>
        <w:t>ā</w:t>
      </w:r>
      <w:r w:rsidRPr="00AD21A9">
        <w:t>s mont</w:t>
      </w:r>
      <w:r>
        <w:t>āž</w:t>
      </w:r>
      <w:r w:rsidRPr="00AD21A9">
        <w:t xml:space="preserve">as tehnoloģijas - </w:t>
      </w:r>
      <w:proofErr w:type="spellStart"/>
      <w:r w:rsidRPr="00AD21A9">
        <w:t>Soudal</w:t>
      </w:r>
      <w:proofErr w:type="spellEnd"/>
      <w:r w:rsidRPr="00AD21A9">
        <w:t xml:space="preserve"> </w:t>
      </w:r>
      <w:proofErr w:type="spellStart"/>
      <w:r w:rsidRPr="00AD21A9">
        <w:t>Window</w:t>
      </w:r>
      <w:proofErr w:type="spellEnd"/>
      <w:r w:rsidRPr="00AD21A9">
        <w:t xml:space="preserve"> </w:t>
      </w:r>
      <w:proofErr w:type="spellStart"/>
      <w:r w:rsidRPr="00AD21A9">
        <w:t>System</w:t>
      </w:r>
      <w:proofErr w:type="spellEnd"/>
      <w:r w:rsidRPr="00AD21A9">
        <w:t xml:space="preserve"> vai analogu</w:t>
      </w:r>
    </w:p>
    <w:p w14:paraId="6B7DAE0D" w14:textId="77777777" w:rsidR="00F47E2F" w:rsidRPr="00AD21A9" w:rsidRDefault="00F47E2F" w:rsidP="00F47E2F">
      <w:pPr>
        <w:pStyle w:val="NoSpacing"/>
        <w:jc w:val="both"/>
      </w:pPr>
      <w:r w:rsidRPr="00AD21A9">
        <w:t>sistēmu un vadoties p</w:t>
      </w:r>
      <w:r>
        <w:t>ēc</w:t>
      </w:r>
      <w:r w:rsidRPr="00AD21A9">
        <w:t xml:space="preserve"> esošās situācijas individuāli katram logam. Jaunos</w:t>
      </w:r>
    </w:p>
    <w:p w14:paraId="4F8B1C30" w14:textId="77777777" w:rsidR="00F47E2F" w:rsidRPr="00AD21A9" w:rsidRDefault="00F47E2F" w:rsidP="00F47E2F">
      <w:pPr>
        <w:pStyle w:val="NoSpacing"/>
        <w:jc w:val="both"/>
      </w:pPr>
      <w:r w:rsidRPr="00AD21A9">
        <w:t>logus montēt sask</w:t>
      </w:r>
      <w:r>
        <w:t xml:space="preserve">aņā </w:t>
      </w:r>
      <w:r w:rsidRPr="00AD21A9">
        <w:t xml:space="preserve">ar </w:t>
      </w:r>
      <w:r>
        <w:t xml:space="preserve">šo </w:t>
      </w:r>
      <w:r w:rsidRPr="00AD21A9">
        <w:t>tehnolo</w:t>
      </w:r>
      <w:r>
        <w:t>ģ</w:t>
      </w:r>
      <w:r w:rsidRPr="00AD21A9">
        <w:t>iju.</w:t>
      </w:r>
    </w:p>
    <w:p w14:paraId="26C533D5" w14:textId="77777777" w:rsidR="00F47E2F" w:rsidRDefault="00F47E2F" w:rsidP="00F47E2F">
      <w:pPr>
        <w:pStyle w:val="NoSpacing"/>
        <w:ind w:firstLine="720"/>
        <w:jc w:val="both"/>
      </w:pPr>
    </w:p>
    <w:bookmarkEnd w:id="1"/>
    <w:p w14:paraId="76623669" w14:textId="77777777" w:rsidR="00F47E2F" w:rsidRPr="001576AF" w:rsidRDefault="00F47E2F" w:rsidP="00F47E2F">
      <w:pPr>
        <w:spacing w:before="100" w:beforeAutospacing="1" w:after="100" w:afterAutospacing="1"/>
        <w:jc w:val="center"/>
        <w:rPr>
          <w:b/>
          <w:bCs/>
        </w:rPr>
      </w:pPr>
      <w:r w:rsidRPr="00443FEB">
        <w:rPr>
          <w:b/>
          <w:bCs/>
        </w:rPr>
        <w:t>Durvju bloku nomaiņa.</w:t>
      </w:r>
    </w:p>
    <w:p w14:paraId="30CE57A7" w14:textId="77777777" w:rsidR="00F47E2F" w:rsidRDefault="00F47E2F" w:rsidP="00F47E2F">
      <w:pPr>
        <w:pStyle w:val="NoSpacing"/>
        <w:ind w:firstLine="720"/>
      </w:pPr>
      <w:r w:rsidRPr="001807B9">
        <w:t>Ārdurvis</w:t>
      </w:r>
      <w:r>
        <w:t xml:space="preserve"> nomainīt pret siltinātām metāla ārdurvīm U &lt;=1.8 W/(m2 x</w:t>
      </w:r>
    </w:p>
    <w:p w14:paraId="77055EBB" w14:textId="77777777" w:rsidR="00F47E2F" w:rsidRDefault="00F47E2F" w:rsidP="00F47E2F">
      <w:pPr>
        <w:pStyle w:val="NoSpacing"/>
      </w:pPr>
      <w:r>
        <w:t xml:space="preserve">K). Krāsu toni skatīt </w:t>
      </w:r>
      <w:r w:rsidRPr="001807B9">
        <w:t>fasāžu</w:t>
      </w:r>
      <w:r>
        <w:t xml:space="preserve"> lapā AR-10 un AR-11.</w:t>
      </w:r>
    </w:p>
    <w:p w14:paraId="24102D90" w14:textId="77777777" w:rsidR="00F47E2F" w:rsidRPr="00056D66" w:rsidRDefault="00F47E2F" w:rsidP="00F47E2F">
      <w:pPr>
        <w:spacing w:before="100" w:beforeAutospacing="1" w:after="100" w:afterAutospacing="1"/>
        <w:jc w:val="center"/>
        <w:rPr>
          <w:b/>
        </w:rPr>
      </w:pPr>
      <w:r w:rsidRPr="00056D66">
        <w:rPr>
          <w:b/>
        </w:rPr>
        <w:t>Apkure.</w:t>
      </w:r>
    </w:p>
    <w:p w14:paraId="1BB0AA15" w14:textId="77777777" w:rsidR="00F47E2F" w:rsidRPr="00056D66" w:rsidRDefault="00F47E2F" w:rsidP="00F47E2F">
      <w:pPr>
        <w:pStyle w:val="NoSpacing"/>
        <w:ind w:firstLine="720"/>
        <w:jc w:val="both"/>
      </w:pPr>
      <w:r w:rsidRPr="00056D66">
        <w:t>Apkures sistēmas renovācijā pielietot</w:t>
      </w:r>
      <w:r>
        <w:t xml:space="preserve"> tehnoloģiju un</w:t>
      </w:r>
      <w:r w:rsidRPr="00056D66">
        <w:t xml:space="preserve"> materiālus,</w:t>
      </w:r>
      <w:r>
        <w:t xml:space="preserve"> </w:t>
      </w:r>
      <w:r w:rsidRPr="00056D66">
        <w:t xml:space="preserve">kas doti apkures sistēmas projektā vai to ekvivalentus. </w:t>
      </w:r>
    </w:p>
    <w:p w14:paraId="6379A704" w14:textId="77777777" w:rsidR="00F47E2F" w:rsidRPr="00056D66" w:rsidRDefault="00F47E2F" w:rsidP="00F47E2F">
      <w:pPr>
        <w:pStyle w:val="NoSpacing"/>
        <w:ind w:firstLine="720"/>
        <w:jc w:val="both"/>
        <w:rPr>
          <w:iCs/>
        </w:rPr>
      </w:pPr>
      <w:r w:rsidRPr="00056D66">
        <w:t>Siltumenerģijas patēriņa sadalītāji (</w:t>
      </w:r>
      <w:proofErr w:type="spellStart"/>
      <w:r w:rsidRPr="00056D66">
        <w:t>alokatori</w:t>
      </w:r>
      <w:proofErr w:type="spellEnd"/>
      <w:r w:rsidRPr="00056D66">
        <w:t>)</w:t>
      </w:r>
      <w:r>
        <w:t>,</w:t>
      </w:r>
      <w:r w:rsidRPr="00056D66">
        <w:rPr>
          <w:color w:val="000000"/>
        </w:rPr>
        <w:t xml:space="preserve"> datu koncentratori</w:t>
      </w:r>
      <w:r>
        <w:rPr>
          <w:color w:val="000000"/>
        </w:rPr>
        <w:t xml:space="preserve"> un saistītais aprīkojums</w:t>
      </w:r>
      <w:r w:rsidRPr="00056D66">
        <w:rPr>
          <w:color w:val="000000"/>
        </w:rPr>
        <w:t xml:space="preserve">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w:t>
      </w:r>
    </w:p>
    <w:p w14:paraId="4D0937EB" w14:textId="77777777" w:rsidR="00F47E2F" w:rsidRDefault="00F47E2F" w:rsidP="00F47E2F">
      <w:pPr>
        <w:pStyle w:val="NoSpacing"/>
        <w:ind w:firstLine="720"/>
        <w:jc w:val="both"/>
        <w:rPr>
          <w:iCs/>
        </w:rPr>
      </w:pPr>
    </w:p>
    <w:p w14:paraId="75B308AF" w14:textId="77777777" w:rsidR="00F47E2F" w:rsidRDefault="00F47E2F" w:rsidP="00F47E2F">
      <w:pPr>
        <w:pStyle w:val="NoSpacing"/>
        <w:ind w:firstLine="720"/>
        <w:jc w:val="both"/>
        <w:rPr>
          <w:iCs/>
        </w:rPr>
      </w:pPr>
    </w:p>
    <w:p w14:paraId="70612B5D" w14:textId="77777777" w:rsidR="00F47E2F" w:rsidRDefault="00F47E2F" w:rsidP="00F47E2F">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01614CE7" w14:textId="0CCFFBC9" w:rsidR="000234F9" w:rsidRDefault="000234F9" w:rsidP="00E111F7">
      <w:pPr>
        <w:jc w:val="both"/>
        <w:rPr>
          <w:color w:val="000000"/>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4DB24676" w:rsidR="00DD40AE" w:rsidRPr="00EF4CF8" w:rsidRDefault="00D16B6B"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D16B6B">
        <w:t>Izpildītājam ir pienākums sniegt Pasūtītājam vienu no zemāk norādītajiem no šī Līguma izrietošo saistību nodrošinājumiem (šī Līguma tekstā –           nodrošinājums”), atbilstoši Izpildītāja finanšu piedāvājumā norādītājam</w:t>
      </w:r>
      <w:r w:rsidR="00DD40AE"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4EBADFE8" w:rsidR="00BF3660" w:rsidRPr="00BF3660" w:rsidRDefault="00BF3660" w:rsidP="00004095">
      <w:pPr>
        <w:jc w:val="cente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CABD" w14:textId="77777777" w:rsidR="00AE58BD" w:rsidRDefault="00AE58BD">
      <w:r>
        <w:separator/>
      </w:r>
    </w:p>
  </w:endnote>
  <w:endnote w:type="continuationSeparator" w:id="0">
    <w:p w14:paraId="114DD864" w14:textId="77777777" w:rsidR="00AE58BD" w:rsidRDefault="00AE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C433D3" w:rsidRDefault="00C433D3">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C433D3" w:rsidRDefault="00C433D3">
    <w:pPr>
      <w:pStyle w:val="Footer"/>
    </w:pPr>
  </w:p>
  <w:p w14:paraId="41D74A2C" w14:textId="77777777" w:rsidR="00C433D3" w:rsidRDefault="00C43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4990" w14:textId="77777777" w:rsidR="00AE58BD" w:rsidRDefault="00AE58BD">
      <w:r>
        <w:separator/>
      </w:r>
    </w:p>
  </w:footnote>
  <w:footnote w:type="continuationSeparator" w:id="0">
    <w:p w14:paraId="3F3EB393" w14:textId="77777777" w:rsidR="00AE58BD" w:rsidRDefault="00AE58BD">
      <w:r>
        <w:continuationSeparator/>
      </w:r>
    </w:p>
  </w:footnote>
  <w:footnote w:id="1">
    <w:p w14:paraId="033CD6F7" w14:textId="77777777" w:rsidR="00C433D3" w:rsidRPr="001D7DE0" w:rsidRDefault="00C433D3"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1D7DE0">
        <w:rPr>
          <w:sz w:val="18"/>
          <w:szCs w:val="18"/>
        </w:rPr>
        <w:t>euro</w:t>
      </w:r>
      <w:proofErr w:type="spellEnd"/>
      <w:r w:rsidRPr="001D7DE0">
        <w:rPr>
          <w:sz w:val="18"/>
          <w:szCs w:val="18"/>
        </w:rPr>
        <w:t xml:space="preserve">; Vidējais uzņēmums ir uzņēmums, kas nav mazais uzņēmums, un kurā  nodarbinātas mazāk nekā 250 personas un kura gada apgrozījums nepārsniedz 50 miljonus </w:t>
      </w:r>
      <w:proofErr w:type="spellStart"/>
      <w:r w:rsidRPr="001D7DE0">
        <w:rPr>
          <w:sz w:val="18"/>
          <w:szCs w:val="18"/>
        </w:rPr>
        <w:t>euro</w:t>
      </w:r>
      <w:proofErr w:type="spellEnd"/>
      <w:r w:rsidRPr="001D7DE0">
        <w:rPr>
          <w:sz w:val="18"/>
          <w:szCs w:val="18"/>
        </w:rPr>
        <w:t xml:space="preserve">, un/vai, kura gada bilance kopā nepārsniedz 43 miljonus </w:t>
      </w:r>
      <w:proofErr w:type="spellStart"/>
      <w:r w:rsidRPr="001D7DE0">
        <w:rPr>
          <w:sz w:val="18"/>
          <w:szCs w:val="18"/>
        </w:rPr>
        <w:t>euro</w:t>
      </w:r>
      <w:proofErr w:type="spellEnd"/>
      <w:r w:rsidRPr="001D7DE0">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1455561358">
    <w:abstractNumId w:val="7"/>
  </w:num>
  <w:num w:numId="2" w16cid:durableId="53315860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929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494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410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05594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530596">
    <w:abstractNumId w:val="6"/>
  </w:num>
  <w:num w:numId="8" w16cid:durableId="1394310621">
    <w:abstractNumId w:val="8"/>
  </w:num>
  <w:num w:numId="9" w16cid:durableId="692460510">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746683321">
    <w:abstractNumId w:val="3"/>
  </w:num>
  <w:num w:numId="11" w16cid:durableId="347367995">
    <w:abstractNumId w:val="13"/>
  </w:num>
  <w:num w:numId="12" w16cid:durableId="1595015421">
    <w:abstractNumId w:val="10"/>
  </w:num>
  <w:num w:numId="13" w16cid:durableId="120429165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4095"/>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15D"/>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0104"/>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30D0"/>
    <w:rsid w:val="002F5FAA"/>
    <w:rsid w:val="002F5FCB"/>
    <w:rsid w:val="002F737E"/>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662B2"/>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13C0F"/>
    <w:rsid w:val="00931605"/>
    <w:rsid w:val="00933129"/>
    <w:rsid w:val="009446FB"/>
    <w:rsid w:val="00966376"/>
    <w:rsid w:val="00967930"/>
    <w:rsid w:val="009767BF"/>
    <w:rsid w:val="00983871"/>
    <w:rsid w:val="00994F4D"/>
    <w:rsid w:val="009A3EA1"/>
    <w:rsid w:val="009A5837"/>
    <w:rsid w:val="009B6E1D"/>
    <w:rsid w:val="009B7B5D"/>
    <w:rsid w:val="009C4DCA"/>
    <w:rsid w:val="009C5DA1"/>
    <w:rsid w:val="009D122E"/>
    <w:rsid w:val="009D6F7C"/>
    <w:rsid w:val="009E1243"/>
    <w:rsid w:val="009E46A3"/>
    <w:rsid w:val="009E48E7"/>
    <w:rsid w:val="009F1143"/>
    <w:rsid w:val="009F365C"/>
    <w:rsid w:val="009F587A"/>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E58BD"/>
    <w:rsid w:val="00AE7775"/>
    <w:rsid w:val="00AF5D79"/>
    <w:rsid w:val="00B12149"/>
    <w:rsid w:val="00B13457"/>
    <w:rsid w:val="00B30B3D"/>
    <w:rsid w:val="00B3725D"/>
    <w:rsid w:val="00B43AD8"/>
    <w:rsid w:val="00B45551"/>
    <w:rsid w:val="00B64334"/>
    <w:rsid w:val="00B82693"/>
    <w:rsid w:val="00BB2B4C"/>
    <w:rsid w:val="00BB3FF8"/>
    <w:rsid w:val="00BC45B2"/>
    <w:rsid w:val="00BC7741"/>
    <w:rsid w:val="00BD6B8B"/>
    <w:rsid w:val="00BE3993"/>
    <w:rsid w:val="00BF057A"/>
    <w:rsid w:val="00BF1261"/>
    <w:rsid w:val="00BF335C"/>
    <w:rsid w:val="00BF3660"/>
    <w:rsid w:val="00BF3C82"/>
    <w:rsid w:val="00BF7111"/>
    <w:rsid w:val="00C024FC"/>
    <w:rsid w:val="00C20AFE"/>
    <w:rsid w:val="00C24981"/>
    <w:rsid w:val="00C40011"/>
    <w:rsid w:val="00C4066E"/>
    <w:rsid w:val="00C433D3"/>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6B6B"/>
    <w:rsid w:val="00D17B51"/>
    <w:rsid w:val="00D27515"/>
    <w:rsid w:val="00D37F4D"/>
    <w:rsid w:val="00D46052"/>
    <w:rsid w:val="00D504B1"/>
    <w:rsid w:val="00D5085F"/>
    <w:rsid w:val="00D535F6"/>
    <w:rsid w:val="00D626E5"/>
    <w:rsid w:val="00D62985"/>
    <w:rsid w:val="00D70214"/>
    <w:rsid w:val="00D7538E"/>
    <w:rsid w:val="00D76124"/>
    <w:rsid w:val="00D874CF"/>
    <w:rsid w:val="00D93210"/>
    <w:rsid w:val="00DB58BF"/>
    <w:rsid w:val="00DC05EB"/>
    <w:rsid w:val="00DC065B"/>
    <w:rsid w:val="00DD37ED"/>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47E2F"/>
    <w:rsid w:val="00F52A71"/>
    <w:rsid w:val="00F548C7"/>
    <w:rsid w:val="00F6066B"/>
    <w:rsid w:val="00F62AC7"/>
    <w:rsid w:val="00F838C7"/>
    <w:rsid w:val="00F90262"/>
    <w:rsid w:val="00FA1056"/>
    <w:rsid w:val="00FB2DA6"/>
    <w:rsid w:val="00FB3B62"/>
    <w:rsid w:val="00FB49B1"/>
    <w:rsid w:val="00FC1002"/>
    <w:rsid w:val="00FC16EB"/>
    <w:rsid w:val="00FC1CAF"/>
    <w:rsid w:val="00FE40EC"/>
    <w:rsid w:val="00FE6A00"/>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299-C9DB-4A70-B8B3-C683E60F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43</Pages>
  <Words>74584</Words>
  <Characters>42514</Characters>
  <Application>Microsoft Office Word</Application>
  <DocSecurity>0</DocSecurity>
  <Lines>354</Lines>
  <Paragraphs>233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116865</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80</cp:revision>
  <cp:lastPrinted>2019-09-02T10:06:00Z</cp:lastPrinted>
  <dcterms:created xsi:type="dcterms:W3CDTF">2020-09-11T06:40:00Z</dcterms:created>
  <dcterms:modified xsi:type="dcterms:W3CDTF">2022-04-19T14:24:00Z</dcterms:modified>
</cp:coreProperties>
</file>